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2mbutm1x8oat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CANTO ANTICO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antico per il mio bambino,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dormi e sogna io ti affido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nelle braccia di Mama Ashu,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non avrai paura e non sentirai freddo.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un bosco di ontani verdi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alcuni anni fa, tra due fiumi,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regalarono una piccola casa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Gesù e a Mamà Ashukita.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una notte oscura dove nemmeno la luna si vede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fiumi impetuosi non lasciano dormire.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 e Figlio si lamentano,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“è meglio andare sull’altopiano!”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Così lasciano Chukpin molto presto,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spronando il loro asinello,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pastori esclamano: “guarda dove era seduta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Santa Vergine Maria!”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Ciao, ciao, così salutano,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stanno già arrivando all'altopiano.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“Che bello, mamma!” grida Gesù,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“i pastorelli e il laghetto!”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pastorelli nelle loro capanne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danno il benvenuto ai nuovi arrivati: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“che bel bebè e che bella mamma!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loro volti brillano come l’oro!”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Papà vado a pascolare a Chacas.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Dio, mio Papà, voglio incontrare amici.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Mammina andiamo sempre all'altopiano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ci sono bambini, asini e mucche.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 così che la Santa Vergine Maria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disse in sogno alle nostre mamme: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“Voglio che costruiate una nuova casa 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bella e grande vicino al laghetto.”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nonna sempre mi raccontava 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storia che così concludeva: 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“Chacas, Chacas, non ti dimenticare,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Mama Ashu è venuta a cercarti.”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